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5ADF" w14:textId="28248719" w:rsidR="00306353" w:rsidRPr="00306353" w:rsidRDefault="00AB01AE" w:rsidP="008808FA">
      <w:pPr>
        <w:pStyle w:val="Title"/>
      </w:pPr>
      <w:bookmarkStart w:id="0" w:name="_GoBack"/>
      <w:r>
        <w:t xml:space="preserve">Studie en </w:t>
      </w:r>
      <w:r w:rsidR="00306353" w:rsidRPr="00306353">
        <w:t>Werk</w:t>
      </w:r>
      <w:r>
        <w:t xml:space="preserve"> voor God</w:t>
      </w:r>
    </w:p>
    <w:bookmarkEnd w:id="0"/>
    <w:p w14:paraId="70901ABD" w14:textId="77777777" w:rsidR="00306353" w:rsidRPr="00306353" w:rsidRDefault="00306353" w:rsidP="00306353">
      <w:pPr>
        <w:pStyle w:val="ListParagraph"/>
        <w:numPr>
          <w:ilvl w:val="0"/>
          <w:numId w:val="11"/>
        </w:numPr>
      </w:pPr>
      <w:r w:rsidRPr="00306353">
        <w:t>Daniel 6: Wat haal je hieruit over werken?</w:t>
      </w:r>
    </w:p>
    <w:p w14:paraId="635EBD11" w14:textId="77777777" w:rsidR="00306353" w:rsidRPr="00306353" w:rsidRDefault="00306353" w:rsidP="00306353">
      <w:pPr>
        <w:pStyle w:val="ListParagraph"/>
        <w:numPr>
          <w:ilvl w:val="1"/>
          <w:numId w:val="11"/>
        </w:numPr>
      </w:pPr>
      <w:r w:rsidRPr="00306353">
        <w:t>Dagelijks tijd met God</w:t>
      </w:r>
    </w:p>
    <w:p w14:paraId="4488317B" w14:textId="77777777" w:rsidR="00306353" w:rsidRPr="00306353" w:rsidRDefault="00306353" w:rsidP="00306353">
      <w:pPr>
        <w:pStyle w:val="ListParagraph"/>
        <w:numPr>
          <w:ilvl w:val="1"/>
          <w:numId w:val="11"/>
        </w:numPr>
      </w:pPr>
      <w:r w:rsidRPr="00306353">
        <w:t>God belangrijker dan werk, ondanks zijn hoge positie aan het hof</w:t>
      </w:r>
    </w:p>
    <w:p w14:paraId="37DF22A3" w14:textId="77777777" w:rsidR="00306353" w:rsidRPr="00306353" w:rsidRDefault="00306353" w:rsidP="00306353">
      <w:pPr>
        <w:pStyle w:val="ListParagraph"/>
        <w:numPr>
          <w:ilvl w:val="1"/>
          <w:numId w:val="11"/>
        </w:numPr>
      </w:pPr>
      <w:r w:rsidRPr="00306353">
        <w:t>Daniël gebruikte de gaven die God hem heeft geven</w:t>
      </w:r>
    </w:p>
    <w:p w14:paraId="064090B9" w14:textId="77777777" w:rsidR="00306353" w:rsidRPr="00306353" w:rsidRDefault="00306353" w:rsidP="00306353">
      <w:pPr>
        <w:pStyle w:val="ListParagraph"/>
        <w:numPr>
          <w:ilvl w:val="1"/>
          <w:numId w:val="11"/>
        </w:numPr>
      </w:pPr>
      <w:r w:rsidRPr="00306353">
        <w:t>Daniël is een getuige in zijn handelen en spreken</w:t>
      </w:r>
    </w:p>
    <w:p w14:paraId="75FCC3F3" w14:textId="77777777" w:rsidR="00306353" w:rsidRPr="00306353" w:rsidRDefault="00306353" w:rsidP="00306353">
      <w:pPr>
        <w:pStyle w:val="ListParagraph"/>
        <w:numPr>
          <w:ilvl w:val="1"/>
          <w:numId w:val="11"/>
        </w:numPr>
      </w:pPr>
      <w:r w:rsidRPr="00306353">
        <w:t>God zegent het werk van Daniël</w:t>
      </w:r>
    </w:p>
    <w:p w14:paraId="7CF62AB3" w14:textId="77777777" w:rsidR="00306353" w:rsidRPr="00306353" w:rsidRDefault="00306353" w:rsidP="00306353">
      <w:pPr>
        <w:pStyle w:val="ListParagraph"/>
        <w:numPr>
          <w:ilvl w:val="0"/>
          <w:numId w:val="11"/>
        </w:numPr>
      </w:pPr>
      <w:r w:rsidRPr="00306353">
        <w:t>Waarom studeren/werken we?</w:t>
      </w:r>
    </w:p>
    <w:p w14:paraId="0AD104C0" w14:textId="77777777" w:rsidR="00306353" w:rsidRPr="00306353" w:rsidRDefault="00306353" w:rsidP="00306353">
      <w:pPr>
        <w:pStyle w:val="ListParagraph"/>
        <w:numPr>
          <w:ilvl w:val="1"/>
          <w:numId w:val="11"/>
        </w:numPr>
      </w:pPr>
      <w:r w:rsidRPr="00306353">
        <w:t>Wat is jouw motivatie om te studeren/werken?</w:t>
      </w:r>
    </w:p>
    <w:p w14:paraId="0FAFE6A3" w14:textId="77777777" w:rsidR="00306353" w:rsidRPr="00306353" w:rsidRDefault="00306353" w:rsidP="00306353">
      <w:pPr>
        <w:pStyle w:val="ListParagraph"/>
        <w:numPr>
          <w:ilvl w:val="1"/>
          <w:numId w:val="11"/>
        </w:numPr>
      </w:pPr>
      <w:r w:rsidRPr="00306353">
        <w:t>Hoe sluit dit aan bij wat je leest in de bijbel?</w:t>
      </w:r>
    </w:p>
    <w:p w14:paraId="6A2FA71F" w14:textId="77777777" w:rsidR="00306353" w:rsidRPr="00306353" w:rsidRDefault="00306353" w:rsidP="00306353">
      <w:pPr>
        <w:pStyle w:val="ListParagraph"/>
        <w:numPr>
          <w:ilvl w:val="1"/>
          <w:numId w:val="11"/>
        </w:numPr>
      </w:pPr>
      <w:r w:rsidRPr="00306353">
        <w:t>Teksten</w:t>
      </w:r>
    </w:p>
    <w:p w14:paraId="412B3B09" w14:textId="77777777" w:rsidR="00306353" w:rsidRPr="00306353" w:rsidRDefault="00306353" w:rsidP="00306353">
      <w:pPr>
        <w:pStyle w:val="ListParagraph"/>
        <w:numPr>
          <w:ilvl w:val="2"/>
          <w:numId w:val="11"/>
        </w:numPr>
      </w:pPr>
      <w:r w:rsidRPr="00306353">
        <w:t>‘Regel uw werk buiten en maak het op de akker voor u gereed, en bouw daarna uw huis’ (Spr. 24:27)</w:t>
      </w:r>
    </w:p>
    <w:p w14:paraId="32849BE4" w14:textId="77777777" w:rsidR="00306353" w:rsidRPr="00306353" w:rsidRDefault="00306353" w:rsidP="00306353">
      <w:pPr>
        <w:pStyle w:val="ListParagraph"/>
        <w:numPr>
          <w:ilvl w:val="2"/>
          <w:numId w:val="11"/>
        </w:numPr>
      </w:pPr>
      <w:r w:rsidRPr="00306353">
        <w:t>‘Maar als iemand voor de zijnen en in het bijzonder voor zijn huisgenoten niet zorgt, heeft hij het geloof verloochend en is erger dan een ongelovige’ (1 Tim. 5:8)</w:t>
      </w:r>
    </w:p>
    <w:p w14:paraId="245D4894" w14:textId="77777777" w:rsidR="00306353" w:rsidRPr="00306353" w:rsidRDefault="00306353" w:rsidP="00306353">
      <w:pPr>
        <w:pStyle w:val="ListParagraph"/>
        <w:numPr>
          <w:ilvl w:val="2"/>
          <w:numId w:val="11"/>
        </w:numPr>
      </w:pPr>
      <w:r w:rsidRPr="00306353">
        <w:t>‘Want ook toen wij bij u waren, bevalen wij u dit: als iemand niet wil werken, zal hij ook niet eten. Want wij horen dat sommigen onder u ongeregeld wandelen; zij werken niet, maar zijn bezig met nutteloze dingen. Zulke mensen bevelen wij en sporen wij namens onze Heere Jezus Christus aan dat zij in alle rust aan het werk gaan en hun eigen brood eten. En u, broeders, word niet moe goed te doen.’ (2 Thess. 3:10-13)</w:t>
      </w:r>
    </w:p>
    <w:p w14:paraId="29B62BEF" w14:textId="77777777" w:rsidR="00306353" w:rsidRPr="00306353" w:rsidRDefault="00306353" w:rsidP="00306353">
      <w:pPr>
        <w:pStyle w:val="ListParagraph"/>
        <w:numPr>
          <w:ilvl w:val="2"/>
          <w:numId w:val="11"/>
        </w:numPr>
      </w:pPr>
      <w:r w:rsidRPr="00306353">
        <w:t>‘Het is namelijk niet de bedoeling dat anderen verlichting hebben, en u verdrukking; maar uit het oogpunt van gelijkheid is er op dit moment uw overvloed om wat hun ontbreekt aan te vullen, opdat ook hun overvloed er is om wat u ontbreekt aan te vullen, opdat er gelijkheid zal zijn, zoals geschreven staat:  Wie veel had verzameld, had niet over; en wie weinig had verzameld, had niet te weinig.’(2 Korinthe 8:13-15)</w:t>
      </w:r>
    </w:p>
    <w:p w14:paraId="4CC04551" w14:textId="77777777" w:rsidR="00306353" w:rsidRPr="00306353" w:rsidRDefault="00306353" w:rsidP="00306353">
      <w:pPr>
        <w:pStyle w:val="ListParagraph"/>
        <w:numPr>
          <w:ilvl w:val="2"/>
          <w:numId w:val="11"/>
        </w:numPr>
      </w:pPr>
      <w:r w:rsidRPr="00306353">
        <w:t xml:space="preserve">‘Laat hij die in het Woord onderwezen wordt, hem die onderwijs geeft, van alle goederen meedelen’ (Gal. 6:6). </w:t>
      </w:r>
    </w:p>
    <w:p w14:paraId="073017EF" w14:textId="77777777" w:rsidR="00306353" w:rsidRPr="00306353" w:rsidRDefault="00306353" w:rsidP="00306353">
      <w:pPr>
        <w:pStyle w:val="ListParagraph"/>
        <w:numPr>
          <w:ilvl w:val="2"/>
          <w:numId w:val="11"/>
        </w:numPr>
      </w:pPr>
      <w:r w:rsidRPr="00306353">
        <w:t>‘Al wat u doet, doet het van harte, als voor de Heer en niet voor mensen’ (Kol. 3:23), als gelovigen ‘die met bereidwilligheid dienstbaar zijn als aan de Heer en niet aan mensen’ (Ef.6:7).</w:t>
      </w:r>
    </w:p>
    <w:p w14:paraId="5B12E7B1" w14:textId="77777777" w:rsidR="00306353" w:rsidRPr="00306353" w:rsidRDefault="00306353" w:rsidP="00306353">
      <w:pPr>
        <w:pStyle w:val="ListParagraph"/>
        <w:numPr>
          <w:ilvl w:val="0"/>
          <w:numId w:val="11"/>
        </w:numPr>
      </w:pPr>
      <w:r w:rsidRPr="00306353">
        <w:t>Hoe ga je om met collega’s?</w:t>
      </w:r>
    </w:p>
    <w:p w14:paraId="7F4F5028" w14:textId="77777777" w:rsidR="00306353" w:rsidRPr="00306353" w:rsidRDefault="00306353" w:rsidP="00306353">
      <w:pPr>
        <w:pStyle w:val="ListParagraph"/>
        <w:numPr>
          <w:ilvl w:val="1"/>
          <w:numId w:val="11"/>
        </w:numPr>
      </w:pPr>
      <w:r w:rsidRPr="00306353">
        <w:t>‘Wat nu de broederliefde betreft, hebt u het niet nodig dat ik u schrijf, want u bent zelf door God onderwezen om elkaar lief te hebben. Want u doet dat ook ten opzichte van alle broeders die in heel Macedonië zijn. Wij roepen u er echter toe op, broeders, dat nog veel meer te doen, en er een eer in te stellen rustig te zijn en uw eigen zaken te behartigen en te werken met uw eigen handen, zoals wij u bevolen hebben, opdat u op een gepaste wijze wandelt ten opzichte van hen die buitenstaan, en niets nodig hebt.’ (1 Tess 4:9-12)</w:t>
      </w:r>
    </w:p>
    <w:p w14:paraId="20C30D16" w14:textId="77777777" w:rsidR="00306353" w:rsidRPr="00306353" w:rsidRDefault="00306353" w:rsidP="00306353">
      <w:pPr>
        <w:pStyle w:val="ListParagraph"/>
        <w:numPr>
          <w:ilvl w:val="1"/>
          <w:numId w:val="11"/>
        </w:numPr>
      </w:pPr>
      <w:r w:rsidRPr="00306353">
        <w:t>Wat is ‘op een gepaste wijze wandelen’ ten opzicht van je collega’s?</w:t>
      </w:r>
    </w:p>
    <w:p w14:paraId="75D9D6E3" w14:textId="77777777" w:rsidR="00306353" w:rsidRPr="00306353" w:rsidRDefault="00306353" w:rsidP="00306353">
      <w:pPr>
        <w:pStyle w:val="ListParagraph"/>
        <w:numPr>
          <w:ilvl w:val="1"/>
          <w:numId w:val="11"/>
        </w:numPr>
      </w:pPr>
      <w:r w:rsidRPr="00306353">
        <w:t>‘De vrucht van de Geest is echter: liefde, blijdschap, vrede, geduld, vriendelijkheid, goedheid, geloof, zachtmoedigheid, zelfbeheersing. Daartegen richt de wet zich niet. Maar wie van Christus zijn, hebben het vlees met zijn hartstochten en begeerten gekruisigd. Als wij door de Geest leven, laten wij dan ook door de Geest wandelen. Laten wij geen mensen met eigendunk worden, elkaar niet uitdagen en benijden.’ (Galaten 5:22-26)</w:t>
      </w:r>
    </w:p>
    <w:p w14:paraId="4115B0C2" w14:textId="77777777" w:rsidR="00306353" w:rsidRPr="00306353" w:rsidRDefault="00306353" w:rsidP="00306353">
      <w:pPr>
        <w:pStyle w:val="ListParagraph"/>
        <w:numPr>
          <w:ilvl w:val="1"/>
          <w:numId w:val="11"/>
        </w:numPr>
      </w:pPr>
      <w:r w:rsidRPr="00306353">
        <w:t>Hoe kan je deze bijbels principes toepassen in je leven?</w:t>
      </w:r>
    </w:p>
    <w:p w14:paraId="782AEAB3" w14:textId="77777777" w:rsidR="00306353" w:rsidRPr="00306353" w:rsidRDefault="00306353" w:rsidP="00306353">
      <w:pPr>
        <w:pStyle w:val="ListParagraph"/>
        <w:numPr>
          <w:ilvl w:val="0"/>
          <w:numId w:val="11"/>
        </w:numPr>
      </w:pPr>
      <w:r w:rsidRPr="00306353">
        <w:t>NSE en studeren?? Paulus deed het ook!!</w:t>
      </w:r>
    </w:p>
    <w:p w14:paraId="217AC845" w14:textId="77777777" w:rsidR="00573956" w:rsidRDefault="00306353" w:rsidP="00306353">
      <w:pPr>
        <w:pStyle w:val="ListParagraph"/>
        <w:numPr>
          <w:ilvl w:val="1"/>
          <w:numId w:val="11"/>
        </w:numPr>
      </w:pPr>
      <w:r w:rsidRPr="00306353">
        <w:lastRenderedPageBreak/>
        <w:t xml:space="preserve">‘En hierna ging Paulus uit Athene weg en kwam in Korinthe. En hij trof er een Jood aan van wie de naam  Aquila was, afkomstig uit </w:t>
      </w:r>
      <w:proofErr w:type="spellStart"/>
      <w:r w:rsidRPr="00306353">
        <w:t>Pontus</w:t>
      </w:r>
      <w:proofErr w:type="spellEnd"/>
      <w:r w:rsidRPr="00306353">
        <w:t>, die onlangs uit Italië gekomen was, en Priscilla, zijn vrouw (omdat Claudius bevolen had dat al de Joden uit Rome weg moesten gaan) en hij ging naar hen toe. En omdat hij hetzelfde beroep uitoefende, bleef hij bij hen en  werkte er; want zij waren tentenmakers van beroep. En hij sprak iedere sabbat in de synagoge en probeerde Joden en Grieken te overtuigen.’ (Handelingen 18:1-4)</w:t>
      </w:r>
    </w:p>
    <w:sectPr w:rsidR="00573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7D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1155B0"/>
    <w:multiLevelType w:val="multilevel"/>
    <w:tmpl w:val="358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A1689"/>
    <w:multiLevelType w:val="multilevel"/>
    <w:tmpl w:val="8084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22C0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1F224BA"/>
    <w:multiLevelType w:val="multilevel"/>
    <w:tmpl w:val="5C80F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70F8F"/>
    <w:multiLevelType w:val="multilevel"/>
    <w:tmpl w:val="2E5E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4A398D"/>
    <w:multiLevelType w:val="multilevel"/>
    <w:tmpl w:val="4092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lvl w:ilvl="1">
        <w:numFmt w:val="lowerLetter"/>
        <w:lvlText w:val="%2."/>
        <w:lvlJc w:val="left"/>
      </w:lvl>
    </w:lvlOverride>
  </w:num>
  <w:num w:numId="3">
    <w:abstractNumId w:val="4"/>
    <w:lvlOverride w:ilvl="1">
      <w:lvl w:ilvl="1">
        <w:numFmt w:val="lowerLetter"/>
        <w:lvlText w:val="%2."/>
        <w:lvlJc w:val="left"/>
      </w:lvl>
    </w:lvlOverride>
  </w:num>
  <w:num w:numId="4">
    <w:abstractNumId w:val="4"/>
    <w:lvlOverride w:ilvl="1">
      <w:lvl w:ilvl="1">
        <w:numFmt w:val="lowerLetter"/>
        <w:lvlText w:val="%2."/>
        <w:lvlJc w:val="left"/>
      </w:lvl>
    </w:lvlOverride>
    <w:lvlOverride w:ilvl="2">
      <w:lvl w:ilvl="2">
        <w:numFmt w:val="lowerRoman"/>
        <w:lvlText w:val="%3."/>
        <w:lvlJc w:val="right"/>
      </w:lvl>
    </w:lvlOverride>
  </w:num>
  <w:num w:numId="5">
    <w:abstractNumId w:val="4"/>
    <w:lvlOverride w:ilvl="1">
      <w:lvl w:ilvl="1">
        <w:numFmt w:val="lowerLetter"/>
        <w:lvlText w:val="%2."/>
        <w:lvlJc w:val="left"/>
      </w:lvl>
    </w:lvlOverride>
    <w:lvlOverride w:ilvl="2">
      <w:lvl w:ilvl="2">
        <w:numFmt w:val="lowerRoman"/>
        <w:lvlText w:val="%3."/>
        <w:lvlJc w:val="right"/>
      </w:lvl>
    </w:lvlOverride>
  </w:num>
  <w:num w:numId="6">
    <w:abstractNumId w:val="4"/>
    <w:lvlOverride w:ilvl="1">
      <w:lvl w:ilvl="1">
        <w:numFmt w:val="lowerLetter"/>
        <w:lvlText w:val="%2."/>
        <w:lvlJc w:val="left"/>
      </w:lvl>
    </w:lvlOverride>
    <w:lvlOverride w:ilvl="2">
      <w:lvl w:ilvl="2">
        <w:numFmt w:val="lowerRoman"/>
        <w:lvlText w:val="%3."/>
        <w:lvlJc w:val="right"/>
      </w:lvl>
    </w:lvlOverride>
  </w:num>
  <w:num w:numId="7">
    <w:abstractNumId w:val="5"/>
  </w:num>
  <w:num w:numId="8">
    <w:abstractNumId w:val="6"/>
  </w:num>
  <w:num w:numId="9">
    <w:abstractNumId w:val="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53"/>
    <w:rsid w:val="00306353"/>
    <w:rsid w:val="00573956"/>
    <w:rsid w:val="008808FA"/>
    <w:rsid w:val="00AB0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28E6"/>
  <w15:chartTrackingRefBased/>
  <w15:docId w15:val="{A79EFFEF-E0FC-47B8-8A9B-962EA072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53"/>
    <w:pPr>
      <w:ind w:left="720"/>
      <w:contextualSpacing/>
    </w:pPr>
  </w:style>
  <w:style w:type="paragraph" w:styleId="Title">
    <w:name w:val="Title"/>
    <w:basedOn w:val="Normal"/>
    <w:next w:val="Normal"/>
    <w:link w:val="TitleChar"/>
    <w:uiPriority w:val="10"/>
    <w:qFormat/>
    <w:rsid w:val="008808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8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78293">
      <w:bodyDiv w:val="1"/>
      <w:marLeft w:val="0"/>
      <w:marRight w:val="0"/>
      <w:marTop w:val="0"/>
      <w:marBottom w:val="0"/>
      <w:divBdr>
        <w:top w:val="none" w:sz="0" w:space="0" w:color="auto"/>
        <w:left w:val="none" w:sz="0" w:space="0" w:color="auto"/>
        <w:bottom w:val="none" w:sz="0" w:space="0" w:color="auto"/>
        <w:right w:val="none" w:sz="0" w:space="0" w:color="auto"/>
      </w:divBdr>
    </w:div>
    <w:div w:id="19769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2956</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Harmen Denekamp</dc:creator>
  <cp:keywords/>
  <dc:description/>
  <cp:lastModifiedBy>Harmen Denekamp</cp:lastModifiedBy>
  <cp:revision>3</cp:revision>
  <dcterms:created xsi:type="dcterms:W3CDTF">2019-01-12T13:41:00Z</dcterms:created>
  <dcterms:modified xsi:type="dcterms:W3CDTF">2019-01-12T13:44:00Z</dcterms:modified>
</cp:coreProperties>
</file>