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CD5" w:rsidRPr="00374CD5" w:rsidRDefault="001D46EA" w:rsidP="00374CD5">
      <w:pPr>
        <w:pStyle w:val="Heading1"/>
        <w:rPr>
          <w:lang w:val="nl-NL"/>
        </w:rPr>
      </w:pPr>
      <w:r w:rsidRPr="003E78EB">
        <w:rPr>
          <w:lang w:val="nl-NL"/>
        </w:rPr>
        <w:t>Brief van Judas</w:t>
      </w:r>
    </w:p>
    <w:p w:rsidR="001D46EA" w:rsidRDefault="00374CD5" w:rsidP="00F16A6A">
      <w:pPr>
        <w:jc w:val="both"/>
        <w:rPr>
          <w:lang w:val="nl-NL"/>
        </w:rPr>
      </w:pPr>
      <w:r>
        <w:rPr>
          <w:lang w:val="nl-NL"/>
        </w:rPr>
        <w:t>De jongerenbijbel geeft een aantal onderwerpen die (min of meer) in de brief behandeld worden, of een onderliggende gedachte kunnen zijn. Daarom kan je redelijk vrij kiezen welke kant je op gaat met de kring. De onderwerpen staan hieronder, met eigen toevoegingen:</w:t>
      </w:r>
    </w:p>
    <w:p w:rsidR="001D46EA" w:rsidRDefault="001D46EA" w:rsidP="001D46EA">
      <w:pPr>
        <w:pStyle w:val="ListParagraph"/>
        <w:numPr>
          <w:ilvl w:val="0"/>
          <w:numId w:val="2"/>
        </w:numPr>
        <w:rPr>
          <w:lang w:val="nl-NL"/>
        </w:rPr>
      </w:pPr>
      <w:r>
        <w:rPr>
          <w:lang w:val="nl-NL"/>
        </w:rPr>
        <w:t>Volharden in het geloof</w:t>
      </w:r>
    </w:p>
    <w:p w:rsidR="001D46EA" w:rsidRDefault="001D46EA" w:rsidP="001D46EA">
      <w:pPr>
        <w:pStyle w:val="ListParagraph"/>
        <w:numPr>
          <w:ilvl w:val="1"/>
          <w:numId w:val="2"/>
        </w:numPr>
        <w:rPr>
          <w:lang w:val="nl-NL"/>
        </w:rPr>
      </w:pPr>
      <w:r>
        <w:rPr>
          <w:lang w:val="nl-NL"/>
        </w:rPr>
        <w:t>Niet alleen</w:t>
      </w:r>
      <w:r w:rsidR="00374CD5">
        <w:rPr>
          <w:lang w:val="nl-NL"/>
        </w:rPr>
        <w:t xml:space="preserve"> doen</w:t>
      </w:r>
    </w:p>
    <w:p w:rsidR="001D46EA" w:rsidRDefault="00374CD5" w:rsidP="001D46EA">
      <w:pPr>
        <w:pStyle w:val="ListParagraph"/>
        <w:numPr>
          <w:ilvl w:val="1"/>
          <w:numId w:val="2"/>
        </w:numPr>
        <w:rPr>
          <w:lang w:val="nl-NL"/>
        </w:rPr>
      </w:pPr>
      <w:r>
        <w:rPr>
          <w:lang w:val="nl-NL"/>
        </w:rPr>
        <w:t>Een d</w:t>
      </w:r>
      <w:r w:rsidR="001D46EA">
        <w:rPr>
          <w:lang w:val="nl-NL"/>
        </w:rPr>
        <w:t>oel hebben</w:t>
      </w:r>
    </w:p>
    <w:p w:rsidR="001D46EA" w:rsidRDefault="00374CD5" w:rsidP="001D46EA">
      <w:pPr>
        <w:pStyle w:val="ListParagraph"/>
        <w:numPr>
          <w:ilvl w:val="1"/>
          <w:numId w:val="2"/>
        </w:numPr>
        <w:rPr>
          <w:lang w:val="nl-NL"/>
        </w:rPr>
      </w:pPr>
      <w:r>
        <w:rPr>
          <w:lang w:val="nl-NL"/>
        </w:rPr>
        <w:t xml:space="preserve">Daardoor: </w:t>
      </w:r>
      <w:r w:rsidR="001D46EA">
        <w:rPr>
          <w:lang w:val="nl-NL"/>
        </w:rPr>
        <w:t>Wilskracht en karakter tonen</w:t>
      </w:r>
    </w:p>
    <w:p w:rsidR="001D46EA" w:rsidRDefault="001D46EA" w:rsidP="001D46EA">
      <w:pPr>
        <w:pStyle w:val="ListParagraph"/>
        <w:numPr>
          <w:ilvl w:val="0"/>
          <w:numId w:val="2"/>
        </w:numPr>
        <w:rPr>
          <w:lang w:val="nl-NL"/>
        </w:rPr>
      </w:pPr>
      <w:r>
        <w:rPr>
          <w:lang w:val="nl-NL"/>
        </w:rPr>
        <w:t>Waar geloof ik voor?</w:t>
      </w:r>
    </w:p>
    <w:p w:rsidR="001D46EA" w:rsidRDefault="001D46EA" w:rsidP="001D46EA">
      <w:pPr>
        <w:pStyle w:val="ListParagraph"/>
        <w:numPr>
          <w:ilvl w:val="1"/>
          <w:numId w:val="2"/>
        </w:numPr>
        <w:rPr>
          <w:lang w:val="nl-NL"/>
        </w:rPr>
      </w:pPr>
      <w:r>
        <w:rPr>
          <w:lang w:val="nl-NL"/>
        </w:rPr>
        <w:t>Is dit het waard?</w:t>
      </w:r>
      <w:r w:rsidR="00374CD5">
        <w:rPr>
          <w:lang w:val="nl-NL"/>
        </w:rPr>
        <w:t xml:space="preserve"> Wat krijg ík er voor? (Wat krijgt “de groep”?)</w:t>
      </w:r>
    </w:p>
    <w:p w:rsidR="001D46EA" w:rsidRDefault="001D46EA" w:rsidP="001D46EA">
      <w:pPr>
        <w:pStyle w:val="ListParagraph"/>
        <w:numPr>
          <w:ilvl w:val="1"/>
          <w:numId w:val="2"/>
        </w:numPr>
        <w:rPr>
          <w:lang w:val="nl-NL"/>
        </w:rPr>
      </w:pPr>
      <w:r>
        <w:rPr>
          <w:lang w:val="nl-NL"/>
        </w:rPr>
        <w:t>Is geloven gek?</w:t>
      </w:r>
    </w:p>
    <w:p w:rsidR="001D46EA" w:rsidRDefault="001D46EA" w:rsidP="001D46EA">
      <w:pPr>
        <w:pStyle w:val="ListParagraph"/>
        <w:numPr>
          <w:ilvl w:val="1"/>
          <w:numId w:val="2"/>
        </w:numPr>
        <w:rPr>
          <w:lang w:val="nl-NL"/>
        </w:rPr>
      </w:pPr>
      <w:r>
        <w:rPr>
          <w:lang w:val="nl-NL"/>
        </w:rPr>
        <w:t>Kan ik het niet zelf af</w:t>
      </w:r>
      <w:r w:rsidR="00374CD5">
        <w:rPr>
          <w:lang w:val="nl-NL"/>
        </w:rPr>
        <w:t>, zonder mijn geloof</w:t>
      </w:r>
      <w:r>
        <w:rPr>
          <w:lang w:val="nl-NL"/>
        </w:rPr>
        <w:t>? (retorisch)</w:t>
      </w:r>
    </w:p>
    <w:p w:rsidR="001D46EA" w:rsidRDefault="001D46EA" w:rsidP="001D46EA">
      <w:pPr>
        <w:pStyle w:val="ListParagraph"/>
        <w:numPr>
          <w:ilvl w:val="0"/>
          <w:numId w:val="2"/>
        </w:numPr>
        <w:rPr>
          <w:lang w:val="nl-NL"/>
        </w:rPr>
      </w:pPr>
      <w:r>
        <w:rPr>
          <w:lang w:val="nl-NL"/>
        </w:rPr>
        <w:t>Hoe ver ga je voor je geloof?</w:t>
      </w:r>
    </w:p>
    <w:p w:rsidR="001D46EA" w:rsidRDefault="001D46EA" w:rsidP="001D46EA">
      <w:pPr>
        <w:pStyle w:val="ListParagraph"/>
        <w:numPr>
          <w:ilvl w:val="1"/>
          <w:numId w:val="2"/>
        </w:numPr>
        <w:rPr>
          <w:lang w:val="nl-NL"/>
        </w:rPr>
      </w:pPr>
      <w:r>
        <w:rPr>
          <w:lang w:val="nl-NL"/>
        </w:rPr>
        <w:t>Johannes de doper (mat 14:1-12)</w:t>
      </w:r>
    </w:p>
    <w:p w:rsidR="001D46EA" w:rsidRDefault="001D46EA" w:rsidP="001D46EA">
      <w:pPr>
        <w:pStyle w:val="ListParagraph"/>
        <w:numPr>
          <w:ilvl w:val="1"/>
          <w:numId w:val="2"/>
        </w:numPr>
        <w:rPr>
          <w:lang w:val="nl-NL"/>
        </w:rPr>
      </w:pPr>
      <w:proofErr w:type="spellStart"/>
      <w:r>
        <w:rPr>
          <w:lang w:val="nl-NL"/>
        </w:rPr>
        <w:t>Stefan</w:t>
      </w:r>
      <w:bookmarkStart w:id="0" w:name="_GoBack"/>
      <w:bookmarkEnd w:id="0"/>
      <w:r>
        <w:rPr>
          <w:lang w:val="nl-NL"/>
        </w:rPr>
        <w:t>us</w:t>
      </w:r>
      <w:proofErr w:type="spellEnd"/>
      <w:r>
        <w:rPr>
          <w:lang w:val="nl-NL"/>
        </w:rPr>
        <w:t xml:space="preserve"> (hand 7:54-60)</w:t>
      </w:r>
    </w:p>
    <w:p w:rsidR="001D46EA" w:rsidRDefault="001D46EA" w:rsidP="001D46EA">
      <w:pPr>
        <w:pStyle w:val="ListParagraph"/>
        <w:numPr>
          <w:ilvl w:val="1"/>
          <w:numId w:val="2"/>
        </w:numPr>
        <w:rPr>
          <w:lang w:val="nl-NL"/>
        </w:rPr>
      </w:pPr>
      <w:r>
        <w:rPr>
          <w:lang w:val="nl-NL"/>
        </w:rPr>
        <w:t>Jakobus (hand 12:2)</w:t>
      </w:r>
    </w:p>
    <w:p w:rsidR="001D46EA" w:rsidRDefault="001D46EA" w:rsidP="001D46EA">
      <w:pPr>
        <w:pStyle w:val="ListParagraph"/>
        <w:numPr>
          <w:ilvl w:val="1"/>
          <w:numId w:val="2"/>
        </w:numPr>
        <w:rPr>
          <w:u w:val="single"/>
          <w:lang w:val="nl-NL"/>
        </w:rPr>
      </w:pPr>
      <w:r w:rsidRPr="001D46EA">
        <w:rPr>
          <w:u w:val="single"/>
          <w:lang w:val="nl-NL"/>
        </w:rPr>
        <w:t>Jezus zelf</w:t>
      </w:r>
    </w:p>
    <w:p w:rsidR="003E78EB" w:rsidRDefault="003E78EB" w:rsidP="003E78EB">
      <w:pPr>
        <w:pStyle w:val="Heading2"/>
        <w:rPr>
          <w:lang w:val="nl-NL"/>
        </w:rPr>
      </w:pPr>
      <w:r>
        <w:rPr>
          <w:lang w:val="nl-NL"/>
        </w:rPr>
        <w:t>Ter voorbereiding:</w:t>
      </w:r>
    </w:p>
    <w:p w:rsidR="003E78EB" w:rsidRDefault="003E78EB" w:rsidP="00F16A6A">
      <w:pPr>
        <w:jc w:val="both"/>
        <w:rPr>
          <w:lang w:val="nl-NL"/>
        </w:rPr>
      </w:pPr>
      <w:r>
        <w:rPr>
          <w:lang w:val="nl-NL"/>
        </w:rPr>
        <w:t>Lees de brief van Judas (NBV). Voor enthousiaste mensen, lees ook Romeinen 6. Extra achtergron</w:t>
      </w:r>
      <w:r w:rsidR="00E03656">
        <w:rPr>
          <w:lang w:val="nl-NL"/>
        </w:rPr>
        <w:t xml:space="preserve">dinformatie staat in Romeinen 8 en de brief aan </w:t>
      </w:r>
      <w:proofErr w:type="spellStart"/>
      <w:r w:rsidR="00E03656">
        <w:rPr>
          <w:lang w:val="nl-NL"/>
        </w:rPr>
        <w:t>Efeze</w:t>
      </w:r>
      <w:proofErr w:type="spellEnd"/>
      <w:r w:rsidR="00E03656">
        <w:rPr>
          <w:lang w:val="nl-NL"/>
        </w:rPr>
        <w:t>.</w:t>
      </w:r>
    </w:p>
    <w:p w:rsidR="00C40D54" w:rsidRDefault="00C40D54" w:rsidP="003E78EB">
      <w:pPr>
        <w:rPr>
          <w:lang w:val="nl-NL"/>
        </w:rPr>
      </w:pPr>
      <w:r>
        <w:rPr>
          <w:lang w:val="nl-NL"/>
        </w:rPr>
        <w:t>Daarnaast nadenken over de volgende vragen:</w:t>
      </w:r>
    </w:p>
    <w:p w:rsidR="00C40D54" w:rsidRDefault="00C40D54" w:rsidP="00C40D54">
      <w:pPr>
        <w:pStyle w:val="ListParagraph"/>
        <w:numPr>
          <w:ilvl w:val="0"/>
          <w:numId w:val="2"/>
        </w:numPr>
        <w:rPr>
          <w:lang w:val="nl-NL"/>
        </w:rPr>
      </w:pPr>
      <w:r>
        <w:rPr>
          <w:lang w:val="nl-NL"/>
        </w:rPr>
        <w:t xml:space="preserve">Waarom </w:t>
      </w:r>
      <w:r>
        <w:rPr>
          <w:lang w:val="nl-NL"/>
        </w:rPr>
        <w:t xml:space="preserve">worden er </w:t>
      </w:r>
      <w:r>
        <w:rPr>
          <w:lang w:val="nl-NL"/>
        </w:rPr>
        <w:t>zo veel voorbeelden</w:t>
      </w:r>
      <w:r>
        <w:rPr>
          <w:lang w:val="nl-NL"/>
        </w:rPr>
        <w:t xml:space="preserve"> gebruikt</w:t>
      </w:r>
      <w:r>
        <w:rPr>
          <w:lang w:val="nl-NL"/>
        </w:rPr>
        <w:t>?</w:t>
      </w:r>
    </w:p>
    <w:p w:rsidR="00C40D54" w:rsidRDefault="00C40D54" w:rsidP="00C40D54">
      <w:pPr>
        <w:pStyle w:val="ListParagraph"/>
        <w:numPr>
          <w:ilvl w:val="0"/>
          <w:numId w:val="2"/>
        </w:numPr>
        <w:rPr>
          <w:lang w:val="nl-NL"/>
        </w:rPr>
      </w:pPr>
      <w:r>
        <w:rPr>
          <w:lang w:val="nl-NL"/>
        </w:rPr>
        <w:t>Waarvoor wordt er geschreven? (Rom. 6)</w:t>
      </w:r>
    </w:p>
    <w:p w:rsidR="00C40D54" w:rsidRDefault="00C40D54" w:rsidP="00C40D54">
      <w:pPr>
        <w:pStyle w:val="ListParagraph"/>
        <w:numPr>
          <w:ilvl w:val="0"/>
          <w:numId w:val="2"/>
        </w:numPr>
        <w:rPr>
          <w:lang w:val="nl-NL"/>
        </w:rPr>
      </w:pPr>
      <w:r>
        <w:rPr>
          <w:lang w:val="nl-NL"/>
        </w:rPr>
        <w:t>Waarom schrijft hij het op deze manier</w:t>
      </w:r>
      <w:r>
        <w:rPr>
          <w:lang w:val="nl-NL"/>
        </w:rPr>
        <w:t xml:space="preserve"> op?</w:t>
      </w:r>
    </w:p>
    <w:p w:rsidR="00C40D54" w:rsidRPr="00C40D54" w:rsidRDefault="00C40D54" w:rsidP="003E78EB">
      <w:pPr>
        <w:pStyle w:val="ListParagraph"/>
        <w:numPr>
          <w:ilvl w:val="0"/>
          <w:numId w:val="2"/>
        </w:numPr>
        <w:rPr>
          <w:lang w:val="nl-NL"/>
        </w:rPr>
      </w:pPr>
      <w:r>
        <w:rPr>
          <w:lang w:val="nl-NL"/>
        </w:rPr>
        <w:t>Wat staat er ons te wachten? (Rom</w:t>
      </w:r>
      <w:r>
        <w:rPr>
          <w:lang w:val="nl-NL"/>
        </w:rPr>
        <w:t>.</w:t>
      </w:r>
      <w:r>
        <w:rPr>
          <w:lang w:val="nl-NL"/>
        </w:rPr>
        <w:t xml:space="preserve"> 8)</w:t>
      </w:r>
    </w:p>
    <w:p w:rsidR="003E78EB" w:rsidRDefault="003E78EB" w:rsidP="003E78EB">
      <w:pPr>
        <w:pStyle w:val="Heading2"/>
        <w:rPr>
          <w:lang w:val="nl-NL"/>
        </w:rPr>
      </w:pPr>
      <w:r>
        <w:rPr>
          <w:lang w:val="nl-NL"/>
        </w:rPr>
        <w:t>De kring zelf:</w:t>
      </w:r>
    </w:p>
    <w:p w:rsidR="00374CD5" w:rsidRDefault="003E78EB" w:rsidP="00F16A6A">
      <w:pPr>
        <w:jc w:val="both"/>
        <w:rPr>
          <w:lang w:val="nl-NL"/>
        </w:rPr>
      </w:pPr>
      <w:r>
        <w:rPr>
          <w:lang w:val="nl-NL"/>
        </w:rPr>
        <w:t>Voora</w:t>
      </w:r>
      <w:r w:rsidR="006E1452">
        <w:rPr>
          <w:lang w:val="nl-NL"/>
        </w:rPr>
        <w:t>f wordt een filmpje gekeken met daarin een samenvatting van he</w:t>
      </w:r>
      <w:r w:rsidR="00C40D54">
        <w:rPr>
          <w:lang w:val="nl-NL"/>
        </w:rPr>
        <w:t>t B</w:t>
      </w:r>
      <w:r w:rsidR="006E1452">
        <w:rPr>
          <w:lang w:val="nl-NL"/>
        </w:rPr>
        <w:t xml:space="preserve">ijbelboek, van The </w:t>
      </w:r>
      <w:proofErr w:type="spellStart"/>
      <w:r w:rsidR="006E1452">
        <w:rPr>
          <w:lang w:val="nl-NL"/>
        </w:rPr>
        <w:t>Bible</w:t>
      </w:r>
      <w:proofErr w:type="spellEnd"/>
      <w:r w:rsidR="006E1452">
        <w:rPr>
          <w:lang w:val="nl-NL"/>
        </w:rPr>
        <w:t xml:space="preserve"> Project, </w:t>
      </w:r>
      <w:hyperlink r:id="rId5" w:history="1">
        <w:r w:rsidR="006E1452" w:rsidRPr="006E1452">
          <w:rPr>
            <w:rStyle w:val="Hyperlink"/>
            <w:lang w:val="nl-NL"/>
          </w:rPr>
          <w:t xml:space="preserve">Read </w:t>
        </w:r>
        <w:proofErr w:type="spellStart"/>
        <w:r w:rsidR="006E1452" w:rsidRPr="006E1452">
          <w:rPr>
            <w:rStyle w:val="Hyperlink"/>
            <w:lang w:val="nl-NL"/>
          </w:rPr>
          <w:t>Scripture</w:t>
        </w:r>
        <w:proofErr w:type="spellEnd"/>
        <w:r w:rsidR="006E1452" w:rsidRPr="006E1452">
          <w:rPr>
            <w:rStyle w:val="Hyperlink"/>
            <w:lang w:val="nl-NL"/>
          </w:rPr>
          <w:t xml:space="preserve">: </w:t>
        </w:r>
        <w:proofErr w:type="spellStart"/>
        <w:r w:rsidR="006E1452" w:rsidRPr="006E1452">
          <w:rPr>
            <w:rStyle w:val="Hyperlink"/>
            <w:lang w:val="nl-NL"/>
          </w:rPr>
          <w:t>Jude</w:t>
        </w:r>
        <w:proofErr w:type="spellEnd"/>
      </w:hyperlink>
      <w:r w:rsidR="006E1452">
        <w:rPr>
          <w:lang w:val="nl-NL"/>
        </w:rPr>
        <w:t>. Het geeft een goed overzicht van de brief en de verwijzingen.</w:t>
      </w:r>
      <w:r w:rsidR="00374CD5">
        <w:rPr>
          <w:lang w:val="nl-NL"/>
        </w:rPr>
        <w:t xml:space="preserve"> </w:t>
      </w:r>
    </w:p>
    <w:p w:rsidR="00374CD5" w:rsidRDefault="003764B3" w:rsidP="00F16A6A">
      <w:pPr>
        <w:jc w:val="both"/>
        <w:rPr>
          <w:lang w:val="nl-NL"/>
        </w:rPr>
      </w:pPr>
      <w:r>
        <w:rPr>
          <w:lang w:val="nl-NL"/>
        </w:rPr>
        <w:t>Vervolgens wordt de b</w:t>
      </w:r>
      <w:r w:rsidR="00711F4F">
        <w:rPr>
          <w:lang w:val="nl-NL"/>
        </w:rPr>
        <w:t xml:space="preserve">rief stuk voor stuk doorgelezen. Onder elke stukje is genotuleerd hoe de kring er over dacht, en </w:t>
      </w:r>
      <w:r w:rsidR="00EA3455">
        <w:rPr>
          <w:lang w:val="nl-NL"/>
        </w:rPr>
        <w:t xml:space="preserve">tot welke conclusie gekomen was. </w:t>
      </w:r>
    </w:p>
    <w:p w:rsidR="003764B3" w:rsidRDefault="003764B3" w:rsidP="003764B3">
      <w:pPr>
        <w:pStyle w:val="ListParagraph"/>
        <w:numPr>
          <w:ilvl w:val="0"/>
          <w:numId w:val="3"/>
        </w:numPr>
        <w:rPr>
          <w:lang w:val="nl-NL"/>
        </w:rPr>
      </w:pPr>
      <w:r>
        <w:rPr>
          <w:lang w:val="nl-NL"/>
        </w:rPr>
        <w:t xml:space="preserve">Verzen 1 tot en met </w:t>
      </w:r>
      <w:r w:rsidRPr="003764B3">
        <w:rPr>
          <w:lang w:val="nl-NL"/>
        </w:rPr>
        <w:t>4</w:t>
      </w:r>
    </w:p>
    <w:p w:rsidR="003764B3" w:rsidRDefault="003764B3" w:rsidP="00C40D54">
      <w:pPr>
        <w:pStyle w:val="ListParagraph"/>
        <w:jc w:val="both"/>
        <w:rPr>
          <w:lang w:val="nl-NL"/>
        </w:rPr>
      </w:pPr>
      <w:r>
        <w:rPr>
          <w:lang w:val="nl-NL"/>
        </w:rPr>
        <w:t>Er wordt hier waarschijnlijk verwezen naar Romeinen 6: Meer zonden is meer vergeving</w:t>
      </w:r>
      <w:r w:rsidR="00711F4F">
        <w:rPr>
          <w:lang w:val="nl-NL"/>
        </w:rPr>
        <w:t>. Hieruit volgt dat men bewust te kort gaat schieten op gebieden van simpel genot, zoals seks of geld. Klinkt logisch toch? Je bent al vergeven en je zult vergeven blijven, maar krijgt meer genaden hoe meer zonden je doet. Dit is natuurlijk onzin, als je echt gelooft wil je geen bewuste zonden meer doen en steeds meer op Jezus lijken. Daarnaast, de vergeving die je krijgt is toch al oneindig veel groter dan je überhaupt zou kunnen bevatten, laat staan “verdienen”.</w:t>
      </w:r>
    </w:p>
    <w:p w:rsidR="00711F4F" w:rsidRDefault="00C40D54" w:rsidP="00711F4F">
      <w:pPr>
        <w:pStyle w:val="ListParagraph"/>
        <w:numPr>
          <w:ilvl w:val="0"/>
          <w:numId w:val="3"/>
        </w:numPr>
        <w:rPr>
          <w:lang w:val="nl-NL"/>
        </w:rPr>
      </w:pPr>
      <w:r>
        <w:rPr>
          <w:lang w:val="nl-NL"/>
        </w:rPr>
        <w:t>Verzen 5 tot en met 13</w:t>
      </w:r>
    </w:p>
    <w:p w:rsidR="0013083F" w:rsidRDefault="00EA3455" w:rsidP="00F16A6A">
      <w:pPr>
        <w:pStyle w:val="ListParagraph"/>
        <w:jc w:val="both"/>
        <w:rPr>
          <w:lang w:val="nl-NL"/>
        </w:rPr>
      </w:pPr>
      <w:r>
        <w:rPr>
          <w:lang w:val="nl-NL"/>
        </w:rPr>
        <w:t xml:space="preserve">In dit stuk worden veel voorbeelden gegeven, er wordt hier laten zien dat het geen wat er speelt niet nieuw is, en daarmee dat het erg herkenbaar zou moeten zijn voor mensen die de schrift kennen. Ook de engelen (hemelse machten) worden er bij betrokken. </w:t>
      </w:r>
      <w:r w:rsidR="0013083F">
        <w:rPr>
          <w:lang w:val="nl-NL"/>
        </w:rPr>
        <w:t xml:space="preserve">Degenen in </w:t>
      </w:r>
      <w:r w:rsidR="0013083F">
        <w:rPr>
          <w:lang w:val="nl-NL"/>
        </w:rPr>
        <w:lastRenderedPageBreak/>
        <w:t xml:space="preserve">kwestie doen zich voor als waarzeggers of profeten, en vaak voorspellen ze het naderende einde of hebben een beeld van God gezien, waardoor je acties geen invloed meer zouden hebben, of je opgeroepen wordt om iets te doen wat tegen je geloof in gaat. Zo komt er ook weer langs dat je al gered bent en je dus kan doen wat je wilt. </w:t>
      </w:r>
    </w:p>
    <w:p w:rsidR="0013083F" w:rsidRDefault="0013083F" w:rsidP="00F16A6A">
      <w:pPr>
        <w:pStyle w:val="ListParagraph"/>
        <w:jc w:val="both"/>
        <w:rPr>
          <w:lang w:val="nl-NL"/>
        </w:rPr>
      </w:pPr>
      <w:r>
        <w:rPr>
          <w:lang w:val="nl-NL"/>
        </w:rPr>
        <w:t xml:space="preserve">We worden hier vervolgens opgeroepen om ons verstand te gebruiken en niet eindeloos te lasteren of te denken zoals dieren dat doen. Kom je dit zelf ook tegen in de gemeente of jouw omgeving? Het komt er op neer dat je alert moet zijn , voorbeeldrollen en leiders zijn hier heel belangrijk voor een goede onderwijzing. </w:t>
      </w:r>
    </w:p>
    <w:p w:rsidR="0013083F" w:rsidRDefault="0013083F" w:rsidP="0013083F">
      <w:pPr>
        <w:pStyle w:val="ListParagraph"/>
        <w:numPr>
          <w:ilvl w:val="0"/>
          <w:numId w:val="3"/>
        </w:numPr>
        <w:rPr>
          <w:lang w:val="nl-NL"/>
        </w:rPr>
      </w:pPr>
      <w:r>
        <w:rPr>
          <w:lang w:val="nl-NL"/>
        </w:rPr>
        <w:t>Verzen 14 tot en met 16</w:t>
      </w:r>
    </w:p>
    <w:p w:rsidR="00E03656" w:rsidRDefault="000F6C25" w:rsidP="00F16A6A">
      <w:pPr>
        <w:pStyle w:val="ListParagraph"/>
        <w:jc w:val="both"/>
        <w:rPr>
          <w:lang w:val="nl-NL"/>
        </w:rPr>
      </w:pPr>
      <w:r>
        <w:rPr>
          <w:lang w:val="nl-NL"/>
        </w:rPr>
        <w:t xml:space="preserve">Er zijn hier twee onderwerpen te vinden. De eerste gaat voornamelijk, in combinatie met vers 9, dat de Heer uiteindelijk zal oordelen over iedereen, zichtbaar en onzichtbaar. Wij mensen kunnen niet altijd weten wat de intenties zijn van iemand, en als we daar dan in mee gaan, doen wij zelf dan ook zonden? </w:t>
      </w:r>
    </w:p>
    <w:p w:rsidR="0013083F" w:rsidRDefault="000F6C25" w:rsidP="00F16A6A">
      <w:pPr>
        <w:pStyle w:val="ListParagraph"/>
        <w:jc w:val="both"/>
        <w:rPr>
          <w:lang w:val="nl-NL"/>
        </w:rPr>
      </w:pPr>
      <w:r>
        <w:rPr>
          <w:lang w:val="nl-NL"/>
        </w:rPr>
        <w:t xml:space="preserve">Het tweede deel gaat er op in dat degenen in kwestie veel brallen, zeuren, zagen, doen wat zij zelf willen, en praten mensen naar de mond. </w:t>
      </w:r>
      <w:r>
        <w:rPr>
          <w:lang w:val="nl-NL"/>
        </w:rPr>
        <w:t>Je kan je hier afvragen of ze wel een goede afspiegeling zijn van Jezus.</w:t>
      </w:r>
      <w:r>
        <w:rPr>
          <w:lang w:val="nl-NL"/>
        </w:rPr>
        <w:t xml:space="preserve"> Kan je dit bij anderen goed zien, of herken je dit bij jezelf wel eens? Als je iemand naar de mond praat is het soms makkelijker, en kan je je meer geaccepteerd voelen. </w:t>
      </w:r>
      <w:r w:rsidR="00E03656">
        <w:rPr>
          <w:lang w:val="nl-NL"/>
        </w:rPr>
        <w:t xml:space="preserve">Je kan hier vergelijkingen zien met Petrus als hij niet ontdekt wil worden terwijl Jezus gevangen zit. Daarna ook bij het volk, ze denken zelf niet na maar laten een paar mensen, hun leiders, voor hen nadenken. Is dit dan de verantwoordelijkheid van de leiders, of was het volk zelf ook fout? </w:t>
      </w:r>
    </w:p>
    <w:p w:rsidR="00E03656" w:rsidRPr="00E03656" w:rsidRDefault="00E03656" w:rsidP="00F16A6A">
      <w:pPr>
        <w:pStyle w:val="ListParagraph"/>
        <w:jc w:val="both"/>
        <w:rPr>
          <w:lang w:val="nl-NL"/>
        </w:rPr>
      </w:pPr>
      <w:r>
        <w:rPr>
          <w:lang w:val="nl-NL"/>
        </w:rPr>
        <w:t>Tot slot kan je hier uit halen dat een leider verantwoordelijkheid (naar God) heeft om zijn volk (gemeente) goed te leiden. Je mag hier een leider ook op vertrouwen, maar vooral niet blind volgen. Wees zelf ook kritisch en blijf vooral ook zelf nadenken! Hoe een leider zich gedraagt heeft ook invloed voor degenen waarover hij de leiding heeft, dit kan je goed zien in Koningen: Is het een goede koning, dan gaat het goed met het land en het volk. Is het een slechte koningen en volgt het volk hem blind, dan gaat het slecht met het volk en het land.</w:t>
      </w:r>
    </w:p>
    <w:p w:rsidR="00E03656" w:rsidRDefault="00E03656" w:rsidP="00E03656">
      <w:pPr>
        <w:pStyle w:val="ListParagraph"/>
        <w:numPr>
          <w:ilvl w:val="0"/>
          <w:numId w:val="3"/>
        </w:numPr>
        <w:rPr>
          <w:lang w:val="nl-NL"/>
        </w:rPr>
      </w:pPr>
      <w:r>
        <w:rPr>
          <w:lang w:val="nl-NL"/>
        </w:rPr>
        <w:t>Verzen 17 tot en met 19</w:t>
      </w:r>
    </w:p>
    <w:p w:rsidR="00E03656" w:rsidRDefault="00E03656" w:rsidP="00F16A6A">
      <w:pPr>
        <w:pStyle w:val="ListParagraph"/>
        <w:jc w:val="both"/>
        <w:rPr>
          <w:lang w:val="nl-NL"/>
        </w:rPr>
      </w:pPr>
      <w:r>
        <w:rPr>
          <w:lang w:val="nl-NL"/>
        </w:rPr>
        <w:t xml:space="preserve">Ze, de dwaalleraren, hebben de geest niet, ze doen wat ze zelf willen. In Romeinen 8 staat mooi opgeschreven wat de Geest doet en zijn vruchten zijn. Je moet Hem de ruimte geven om aan het werk te gaan. Dat kan een grote stap zijn, of zo voelen. Uiteindelijk kom je steeds dichter bij God, en kan je steeds meer leven zoals Hij dat bedoelt heeft. </w:t>
      </w:r>
      <w:r w:rsidR="008558DD">
        <w:rPr>
          <w:lang w:val="nl-NL"/>
        </w:rPr>
        <w:t xml:space="preserve">In de brief aan de gemeente in </w:t>
      </w:r>
      <w:proofErr w:type="spellStart"/>
      <w:r w:rsidR="008558DD">
        <w:rPr>
          <w:lang w:val="nl-NL"/>
        </w:rPr>
        <w:t>Efeze</w:t>
      </w:r>
      <w:proofErr w:type="spellEnd"/>
      <w:r w:rsidR="008558DD">
        <w:rPr>
          <w:lang w:val="nl-NL"/>
        </w:rPr>
        <w:t xml:space="preserve"> wordt genoemd dat je een tweede identiteit mag hebben in Christus, en je door de Geest mag leren om te worden zoals je eigenlijk al bent (of God het bedoelt heeft). Een voorbeeld kan zijn dat je gaat ontdekken wat het is om een dominee te zijn, wat nog wel eens lastig kan zijn als je net de opleiding hebt afgerond. </w:t>
      </w:r>
    </w:p>
    <w:p w:rsidR="008558DD" w:rsidRDefault="008558DD" w:rsidP="008558DD">
      <w:pPr>
        <w:pStyle w:val="ListParagraph"/>
        <w:numPr>
          <w:ilvl w:val="0"/>
          <w:numId w:val="3"/>
        </w:numPr>
        <w:rPr>
          <w:lang w:val="nl-NL"/>
        </w:rPr>
      </w:pPr>
      <w:r>
        <w:rPr>
          <w:lang w:val="nl-NL"/>
        </w:rPr>
        <w:t>Verzen 20 tot en met 23</w:t>
      </w:r>
    </w:p>
    <w:p w:rsidR="008558DD" w:rsidRDefault="008558DD" w:rsidP="00F16A6A">
      <w:pPr>
        <w:pStyle w:val="ListParagraph"/>
        <w:jc w:val="both"/>
        <w:rPr>
          <w:lang w:val="nl-NL"/>
        </w:rPr>
      </w:pPr>
      <w:r>
        <w:rPr>
          <w:lang w:val="nl-NL"/>
        </w:rPr>
        <w:t>Het gaat hier over “onreine mensen”, er is geprobeerd dit uit te leggen en onderscheid te kunnen maken. Waarom noemt Judas dit op deze manier? Je moet natuurlijk, als je de mogelijkheid hebt, mensen die niet geloven helpen om God te vinden, en hen dus te redden. Je moet hierbij oppassen dat je niet hun ideeën over gaat nemen</w:t>
      </w:r>
      <w:r w:rsidR="00F16A6A">
        <w:rPr>
          <w:lang w:val="nl-NL"/>
        </w:rPr>
        <w:t>, maar wel te helpen in hun zoektocht</w:t>
      </w:r>
      <w:r>
        <w:rPr>
          <w:lang w:val="nl-NL"/>
        </w:rPr>
        <w:t xml:space="preserve">. Je moet er stevig voor in je schoenen staan. Sommige mensen </w:t>
      </w:r>
      <w:r w:rsidR="00F16A6A">
        <w:rPr>
          <w:lang w:val="nl-NL"/>
        </w:rPr>
        <w:t>zijn niet persé bewust goddeloos bezig, deze kan je helpen zolang je er niet in mee gaat en de slechte invloeden vermijdt. Tot slot heb je mensen die bewust doen wat ze zelf willen en lak hebben aan alles behalve zichzelf. Deze mensen kan je zien als giftig voor je eigen geloofsleven en je kan hier alleen maar medelijden tonen richting hen.</w:t>
      </w:r>
    </w:p>
    <w:p w:rsidR="00F16A6A" w:rsidRDefault="00F16A6A" w:rsidP="00F16A6A">
      <w:pPr>
        <w:pStyle w:val="ListParagraph"/>
        <w:numPr>
          <w:ilvl w:val="0"/>
          <w:numId w:val="3"/>
        </w:numPr>
        <w:rPr>
          <w:lang w:val="nl-NL"/>
        </w:rPr>
      </w:pPr>
      <w:r>
        <w:rPr>
          <w:lang w:val="nl-NL"/>
        </w:rPr>
        <w:t>Verzen 24 en 25</w:t>
      </w:r>
    </w:p>
    <w:p w:rsidR="00F16A6A" w:rsidRDefault="00F16A6A" w:rsidP="00F16A6A">
      <w:pPr>
        <w:pStyle w:val="ListParagraph"/>
        <w:rPr>
          <w:lang w:val="nl-NL"/>
        </w:rPr>
      </w:pPr>
      <w:r>
        <w:rPr>
          <w:lang w:val="nl-NL"/>
        </w:rPr>
        <w:t>Afsluiting en lofprijzing.</w:t>
      </w:r>
    </w:p>
    <w:p w:rsidR="00F16A6A" w:rsidRDefault="00E03656" w:rsidP="00F16A6A">
      <w:pPr>
        <w:rPr>
          <w:rStyle w:val="Heading2Char"/>
        </w:rPr>
      </w:pPr>
      <w:proofErr w:type="spellStart"/>
      <w:r w:rsidRPr="00F16A6A">
        <w:rPr>
          <w:rStyle w:val="Heading2Char"/>
        </w:rPr>
        <w:lastRenderedPageBreak/>
        <w:t>Conclusie</w:t>
      </w:r>
      <w:proofErr w:type="spellEnd"/>
    </w:p>
    <w:p w:rsidR="00F16A6A" w:rsidRDefault="00F16A6A" w:rsidP="00F16A6A">
      <w:pPr>
        <w:jc w:val="both"/>
        <w:rPr>
          <w:lang w:val="nl-NL"/>
        </w:rPr>
      </w:pPr>
      <w:r>
        <w:rPr>
          <w:lang w:val="nl-NL"/>
        </w:rPr>
        <w:t>We kunnen hieruit concluderen dat je je verstand moet gebruiken, kritisch moet zijn op degenen met een voorbeeldrol en op te passen voor dwaalleraren, maar wel het oordeel overlaten aan God. Je hebt de Geest van God nodig om te kunnen leven zoals Hij het bedoelt heeft, en daarbij mag je ongelovige mensen redden zolang het je eigen geloof niet in gevaar brengt.</w:t>
      </w:r>
    </w:p>
    <w:p w:rsidR="00F16A6A" w:rsidRDefault="00F16A6A" w:rsidP="00F16A6A">
      <w:pPr>
        <w:jc w:val="both"/>
        <w:rPr>
          <w:lang w:val="nl-NL"/>
        </w:rPr>
      </w:pPr>
      <w:r>
        <w:rPr>
          <w:lang w:val="nl-NL"/>
        </w:rPr>
        <w:t xml:space="preserve">Over de brief zelf (deels antwoorden op de vragen): De argumentatie is opgebouwd uit veel voorbeelden, hiermee wordt laten zien dat het geen nieuw punt is maar al langer bestaat en zichzelf herhaald. Er wordt ons op het hart gedrukt dat wij hier goed op moeten letten. Er wordt voornamelijk geschreven tegen dwaalleraren, en hoe we hier mee om moeten gaan. </w:t>
      </w:r>
      <w:r w:rsidR="000C14B9">
        <w:rPr>
          <w:lang w:val="nl-NL"/>
        </w:rPr>
        <w:t>Judas schrijft op deze manier omdat de gemeente waarschijnlijk veel mensen had die de schrift goed kende en daar waarde aan hechten, zodat zijn punt goed overkomt. Tot slot kunnen we uitkijken naar een leven zoals God het beloofd heeft als we doen wat Hij wil, en daarbij ons verstand gebruiken.</w:t>
      </w:r>
    </w:p>
    <w:p w:rsidR="000C14B9" w:rsidRPr="00F16A6A" w:rsidRDefault="000C14B9" w:rsidP="00F16A6A">
      <w:pPr>
        <w:jc w:val="both"/>
        <w:rPr>
          <w:lang w:val="nl-NL"/>
        </w:rPr>
      </w:pPr>
      <w:r>
        <w:rPr>
          <w:lang w:val="nl-NL"/>
        </w:rPr>
        <w:t>Aan het begin waren we enigszins sceptisch over het boekje, aangezien het ook nog niet zo lang in de Bijbel staat. We vonden dat het goed onderlegd is, het in lijn is met andere Bijbelboeken, en een duidelijk doel heeft. Waar we niet meer naar hebben kunnen kijken zijn de andere niet canonieke boeken waar naar verwezen worden. Allicht staat dit op het internet.</w:t>
      </w:r>
    </w:p>
    <w:sectPr w:rsidR="000C14B9" w:rsidRPr="00F16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349D"/>
    <w:multiLevelType w:val="hybridMultilevel"/>
    <w:tmpl w:val="EB1AD87A"/>
    <w:lvl w:ilvl="0" w:tplc="A0E4D0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7349F"/>
    <w:multiLevelType w:val="hybridMultilevel"/>
    <w:tmpl w:val="2F844182"/>
    <w:lvl w:ilvl="0" w:tplc="CBA880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E41378"/>
    <w:multiLevelType w:val="hybridMultilevel"/>
    <w:tmpl w:val="8B86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EA"/>
    <w:rsid w:val="000C14B9"/>
    <w:rsid w:val="000F6C25"/>
    <w:rsid w:val="0013083F"/>
    <w:rsid w:val="001D46EA"/>
    <w:rsid w:val="00297EDE"/>
    <w:rsid w:val="00374CD5"/>
    <w:rsid w:val="003764B3"/>
    <w:rsid w:val="003E78EB"/>
    <w:rsid w:val="006E1452"/>
    <w:rsid w:val="00711F4F"/>
    <w:rsid w:val="007E0A18"/>
    <w:rsid w:val="008558DD"/>
    <w:rsid w:val="00B02318"/>
    <w:rsid w:val="00C40D54"/>
    <w:rsid w:val="00E03656"/>
    <w:rsid w:val="00EA3455"/>
    <w:rsid w:val="00F1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AF9D"/>
  <w15:chartTrackingRefBased/>
  <w15:docId w15:val="{CDC5F9A1-2A5E-41CF-8BC4-C62DFF96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6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78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6EA"/>
    <w:pPr>
      <w:ind w:left="720"/>
      <w:contextualSpacing/>
    </w:pPr>
  </w:style>
  <w:style w:type="character" w:customStyle="1" w:styleId="Heading1Char">
    <w:name w:val="Heading 1 Char"/>
    <w:basedOn w:val="DefaultParagraphFont"/>
    <w:link w:val="Heading1"/>
    <w:uiPriority w:val="9"/>
    <w:rsid w:val="001D46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78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E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6UoCmakZmy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6</cp:revision>
  <dcterms:created xsi:type="dcterms:W3CDTF">2017-06-06T15:16:00Z</dcterms:created>
  <dcterms:modified xsi:type="dcterms:W3CDTF">2017-07-02T21:07:00Z</dcterms:modified>
</cp:coreProperties>
</file>